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2BE" w:rsidRDefault="009C6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F062BE" w:rsidRPr="00297150" w:rsidRDefault="003D2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ПРАВУ 202</w:t>
      </w:r>
      <w:r w:rsidR="0029715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86A74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97150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F062BE" w:rsidRDefault="009C6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ШКОЛЬНЫЙ ЭТАП 9 КЛАСС.</w:t>
      </w:r>
    </w:p>
    <w:p w:rsidR="00F062BE" w:rsidRDefault="009C6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Продолжительность олимпиады </w:t>
      </w:r>
      <w:r w:rsidR="005F6064">
        <w:rPr>
          <w:rFonts w:ascii="Times New Roman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0 мин.</w:t>
      </w:r>
    </w:p>
    <w:p w:rsidR="00F062BE" w:rsidRDefault="009C6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Максимальное кол-во баллов – 100.</w:t>
      </w:r>
    </w:p>
    <w:p w:rsidR="00F062BE" w:rsidRDefault="00F062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88"/>
        <w:gridCol w:w="1361"/>
        <w:gridCol w:w="1360"/>
        <w:gridCol w:w="1359"/>
        <w:gridCol w:w="1359"/>
        <w:gridCol w:w="1360"/>
        <w:gridCol w:w="1360"/>
        <w:gridCol w:w="1341"/>
      </w:tblGrid>
      <w:tr w:rsidR="006A203A" w:rsidTr="006A203A">
        <w:tc>
          <w:tcPr>
            <w:tcW w:w="1488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задания</w:t>
            </w:r>
          </w:p>
        </w:tc>
        <w:tc>
          <w:tcPr>
            <w:tcW w:w="1361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60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359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60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60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341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</w:tr>
      <w:tr w:rsidR="006A203A" w:rsidTr="006A203A">
        <w:tc>
          <w:tcPr>
            <w:tcW w:w="1488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Кол-во балов</w:t>
            </w:r>
          </w:p>
        </w:tc>
        <w:tc>
          <w:tcPr>
            <w:tcW w:w="1361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9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9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60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6A203A" w:rsidRDefault="006A203A">
            <w:pPr>
              <w:tabs>
                <w:tab w:val="left" w:pos="6237"/>
                <w:tab w:val="left" w:pos="7371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062BE" w:rsidRDefault="00F062BE">
      <w:pPr>
        <w:tabs>
          <w:tab w:val="left" w:pos="6237"/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1" w:name="_Hlk176545020"/>
    </w:p>
    <w:tbl>
      <w:tblPr>
        <w:tblW w:w="105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36"/>
      </w:tblGrid>
      <w:tr w:rsidR="00F062BE">
        <w:trPr>
          <w:trHeight w:val="405"/>
        </w:trPr>
        <w:tc>
          <w:tcPr>
            <w:tcW w:w="10536" w:type="dxa"/>
            <w:shd w:val="clear" w:color="auto" w:fill="FFFFFF"/>
          </w:tcPr>
          <w:p w:rsidR="00F062BE" w:rsidRDefault="009C644D" w:rsidP="00762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="00C61262" w:rsidRPr="00C6126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Выберите один правильный из предложенных вариантов ответа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</w:t>
            </w:r>
            <w:r w:rsidR="00F961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баллов</w:t>
            </w:r>
            <w:r w:rsidR="00F961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- по </w:t>
            </w:r>
            <w:r w:rsidR="00F961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</w:t>
            </w:r>
            <w:r w:rsidR="00F961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алла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за </w:t>
            </w:r>
            <w:r w:rsidR="00F961B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правильный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ответ)</w:t>
            </w:r>
          </w:p>
        </w:tc>
      </w:tr>
      <w:bookmarkEnd w:id="1"/>
      <w:tr w:rsidR="00F062BE">
        <w:tc>
          <w:tcPr>
            <w:tcW w:w="10536" w:type="dxa"/>
            <w:shd w:val="clear" w:color="auto" w:fill="FFFFFF"/>
          </w:tcPr>
          <w:p w:rsidR="00A421FE" w:rsidRPr="00A421FE" w:rsidRDefault="00A421FE" w:rsidP="00A421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2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>К какой группе прав относится право на образование?</w:t>
            </w:r>
          </w:p>
          <w:p w:rsidR="00297150" w:rsidRDefault="00A421FE" w:rsidP="00A42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А. Гражданские</w:t>
            </w:r>
          </w:p>
          <w:p w:rsidR="00A421FE" w:rsidRDefault="00A421FE" w:rsidP="00A42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Б. Социальные</w:t>
            </w:r>
          </w:p>
          <w:p w:rsidR="00A421FE" w:rsidRDefault="00A421FE" w:rsidP="00A42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В. Личные</w:t>
            </w:r>
          </w:p>
          <w:p w:rsidR="00F062BE" w:rsidRPr="00A421FE" w:rsidRDefault="00A421FE" w:rsidP="00A42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Г. Экономические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297150" w:rsidRPr="00607E6E" w:rsidRDefault="009C644D" w:rsidP="002971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 w:rsidRPr="00607E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297150"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Общий брачный возраст на территории РФ составляет:</w:t>
            </w:r>
          </w:p>
          <w:p w:rsidR="00297150" w:rsidRPr="00607E6E" w:rsidRDefault="00297150" w:rsidP="002971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А.</w:t>
            </w:r>
            <w:r w:rsidR="00F961B6"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 xml:space="preserve"> </w:t>
            </w:r>
            <w:r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14 лет</w:t>
            </w:r>
          </w:p>
          <w:p w:rsidR="00297150" w:rsidRPr="00607E6E" w:rsidRDefault="00297150" w:rsidP="002971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Б. 16 лет</w:t>
            </w:r>
          </w:p>
          <w:p w:rsidR="00297150" w:rsidRPr="00607E6E" w:rsidRDefault="00297150" w:rsidP="0029715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</w:pPr>
            <w:r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В. 18 лет</w:t>
            </w:r>
          </w:p>
          <w:p w:rsidR="00F062BE" w:rsidRPr="00607E6E" w:rsidRDefault="00297150" w:rsidP="00297150">
            <w:pPr>
              <w:tabs>
                <w:tab w:val="left" w:pos="5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7E6E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Г. 20 лет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607E6E" w:rsidRPr="00607E6E" w:rsidRDefault="00607E6E">
            <w:pPr>
              <w:pStyle w:val="5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7E6E">
              <w:rPr>
                <w:b/>
                <w:bCs/>
                <w:sz w:val="24"/>
                <w:szCs w:val="24"/>
              </w:rPr>
              <w:t>3.</w:t>
            </w:r>
            <w:r w:rsidRPr="00607E6E">
              <w:rPr>
                <w:sz w:val="24"/>
                <w:szCs w:val="24"/>
              </w:rPr>
              <w:t xml:space="preserve"> Лицо, склонившее другое лицо к совершению преступления путем уговора, подкупа, угрозы или другим способом, согласно Уголовному кодексу РФ, называется: </w:t>
            </w:r>
          </w:p>
          <w:p w:rsidR="00607E6E" w:rsidRPr="00607E6E" w:rsidRDefault="00607E6E">
            <w:pPr>
              <w:pStyle w:val="5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7E6E">
              <w:rPr>
                <w:sz w:val="24"/>
                <w:szCs w:val="24"/>
              </w:rPr>
              <w:t xml:space="preserve">А. Пособник </w:t>
            </w:r>
          </w:p>
          <w:p w:rsidR="00607E6E" w:rsidRPr="00607E6E" w:rsidRDefault="00607E6E">
            <w:pPr>
              <w:pStyle w:val="5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7E6E">
              <w:rPr>
                <w:sz w:val="24"/>
                <w:szCs w:val="24"/>
              </w:rPr>
              <w:t xml:space="preserve">Б. Провокатор </w:t>
            </w:r>
          </w:p>
          <w:p w:rsidR="00607E6E" w:rsidRPr="00607E6E" w:rsidRDefault="00607E6E">
            <w:pPr>
              <w:pStyle w:val="5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7E6E">
              <w:rPr>
                <w:sz w:val="24"/>
                <w:szCs w:val="24"/>
              </w:rPr>
              <w:t xml:space="preserve">В. Подстрекатель </w:t>
            </w:r>
          </w:p>
          <w:p w:rsidR="00F062BE" w:rsidRPr="00607E6E" w:rsidRDefault="00607E6E">
            <w:pPr>
              <w:pStyle w:val="5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607E6E">
              <w:rPr>
                <w:sz w:val="24"/>
                <w:szCs w:val="24"/>
              </w:rPr>
              <w:t>Г. Сообщник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607E6E" w:rsidRPr="00607E6E" w:rsidRDefault="009C644D" w:rsidP="007C219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bCs/>
              </w:rPr>
              <w:t>4.</w:t>
            </w:r>
            <w:r w:rsidR="00607E6E">
              <w:t xml:space="preserve"> </w:t>
            </w:r>
            <w:r w:rsidR="00607E6E" w:rsidRPr="00607E6E">
              <w:rPr>
                <w:color w:val="000000"/>
              </w:rPr>
              <w:t>Легальной называется власть:</w:t>
            </w:r>
          </w:p>
          <w:p w:rsidR="00607E6E" w:rsidRPr="00607E6E" w:rsidRDefault="00607E6E" w:rsidP="007C219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07E6E">
              <w:rPr>
                <w:color w:val="000000"/>
              </w:rPr>
              <w:t xml:space="preserve">А. </w:t>
            </w:r>
            <w:r w:rsidR="007C2199">
              <w:rPr>
                <w:color w:val="000000"/>
              </w:rPr>
              <w:t>З</w:t>
            </w:r>
            <w:r w:rsidRPr="00607E6E">
              <w:rPr>
                <w:color w:val="000000"/>
              </w:rPr>
              <w:t>аконная</w:t>
            </w:r>
          </w:p>
          <w:p w:rsidR="00607E6E" w:rsidRPr="00607E6E" w:rsidRDefault="00722D0E" w:rsidP="007C219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607E6E" w:rsidRPr="00607E6E">
              <w:rPr>
                <w:color w:val="000000"/>
              </w:rPr>
              <w:t xml:space="preserve">. </w:t>
            </w:r>
            <w:r w:rsidR="007C2199">
              <w:rPr>
                <w:color w:val="000000"/>
              </w:rPr>
              <w:t>Н</w:t>
            </w:r>
            <w:r w:rsidR="00607E6E" w:rsidRPr="00607E6E">
              <w:rPr>
                <w:color w:val="000000"/>
              </w:rPr>
              <w:t>езаконная</w:t>
            </w:r>
          </w:p>
          <w:p w:rsidR="00607E6E" w:rsidRPr="00607E6E" w:rsidRDefault="007C2199" w:rsidP="007C219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607E6E" w:rsidRPr="00607E6E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="00607E6E" w:rsidRPr="00607E6E">
              <w:rPr>
                <w:color w:val="000000"/>
              </w:rPr>
              <w:t>бщественная</w:t>
            </w:r>
          </w:p>
          <w:p w:rsidR="00F062BE" w:rsidRDefault="007C2199" w:rsidP="007C2199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>
              <w:rPr>
                <w:color w:val="000000"/>
              </w:rPr>
              <w:t>Г</w:t>
            </w:r>
            <w:r w:rsidR="00607E6E" w:rsidRPr="00607E6E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Р</w:t>
            </w:r>
            <w:r w:rsidR="00607E6E" w:rsidRPr="00607E6E">
              <w:rPr>
                <w:color w:val="000000"/>
              </w:rPr>
              <w:t>елигиозная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524437" w:rsidRPr="00524437" w:rsidRDefault="009C644D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t xml:space="preserve">5. </w:t>
            </w:r>
            <w:r w:rsidR="00524437" w:rsidRPr="00524437">
              <w:t>Правоохранительным органом, не входящим в систему органов государственной власти и местного самоуправления</w:t>
            </w:r>
            <w:r w:rsidR="00524437">
              <w:t>,</w:t>
            </w:r>
            <w:r w:rsidR="00524437" w:rsidRPr="00524437">
              <w:t xml:space="preserve"> является</w:t>
            </w:r>
            <w:r w:rsidR="00F7618E">
              <w:t>:</w:t>
            </w:r>
          </w:p>
          <w:p w:rsidR="00524437" w:rsidRPr="00524437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524437">
              <w:t>А. Прокуратура</w:t>
            </w:r>
          </w:p>
          <w:p w:rsidR="00524437" w:rsidRPr="00524437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524437">
              <w:t>Б. Министерство внутренних дел</w:t>
            </w:r>
          </w:p>
          <w:p w:rsidR="00524437" w:rsidRPr="00524437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</w:pPr>
            <w:r w:rsidRPr="00524437">
              <w:t>В. Суд</w:t>
            </w:r>
          </w:p>
          <w:p w:rsidR="00F062BE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524437">
              <w:t>Г. Нотариат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524437" w:rsidRPr="00524437" w:rsidRDefault="009C644D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bCs/>
              </w:rPr>
              <w:t xml:space="preserve">6. </w:t>
            </w:r>
            <w:r w:rsidR="00524437" w:rsidRPr="00524437">
              <w:rPr>
                <w:color w:val="000000"/>
              </w:rPr>
              <w:t>Присяжными заседателями могут быть граждане, достигшие</w:t>
            </w:r>
            <w:r w:rsidR="00524437">
              <w:rPr>
                <w:color w:val="000000"/>
              </w:rPr>
              <w:t xml:space="preserve"> </w:t>
            </w:r>
            <w:r w:rsidR="00524437" w:rsidRPr="00524437">
              <w:rPr>
                <w:color w:val="000000"/>
              </w:rPr>
              <w:t>возраста:</w:t>
            </w:r>
          </w:p>
          <w:p w:rsidR="00524437" w:rsidRPr="00524437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24437">
              <w:rPr>
                <w:color w:val="000000"/>
              </w:rPr>
              <w:t>А. 16 лет</w:t>
            </w:r>
          </w:p>
          <w:p w:rsidR="00524437" w:rsidRPr="00524437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24437">
              <w:rPr>
                <w:color w:val="000000"/>
              </w:rPr>
              <w:t>Б. 18 лет</w:t>
            </w:r>
          </w:p>
          <w:p w:rsidR="00524437" w:rsidRPr="00524437" w:rsidRDefault="00524437" w:rsidP="0052443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24437">
              <w:rPr>
                <w:color w:val="000000"/>
              </w:rPr>
              <w:t>В. 21 года</w:t>
            </w:r>
          </w:p>
          <w:p w:rsidR="00F062BE" w:rsidRDefault="00524437" w:rsidP="0052443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524437">
              <w:rPr>
                <w:color w:val="000000"/>
              </w:rPr>
              <w:t>Г. 25 лет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A421FE" w:rsidRPr="00A421FE" w:rsidRDefault="009C644D" w:rsidP="00A421FE">
            <w:pPr>
              <w:widowControl w:val="0"/>
              <w:tabs>
                <w:tab w:val="left" w:pos="478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 w:rsidR="00A421FE"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 рассмотрении дела о</w:t>
            </w:r>
            <w:r w:rsid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421FE"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расторжении брака суд вправе</w:t>
            </w:r>
            <w:r w:rsid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421FE"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принять меры к примирению</w:t>
            </w:r>
            <w:r w:rsid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421FE"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супругов и отложить</w:t>
            </w:r>
            <w:r w:rsid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421FE"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разбирательство дела, назначив</w:t>
            </w:r>
            <w:r w:rsid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421FE"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супругам срок для примирения:</w:t>
            </w:r>
          </w:p>
          <w:p w:rsidR="00A421FE" w:rsidRPr="00A421FE" w:rsidRDefault="00A421FE" w:rsidP="00A421FE">
            <w:pPr>
              <w:widowControl w:val="0"/>
              <w:tabs>
                <w:tab w:val="left" w:pos="478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А. В пределах трех месяцев</w:t>
            </w:r>
          </w:p>
          <w:p w:rsidR="00A421FE" w:rsidRPr="00A421FE" w:rsidRDefault="00A421FE" w:rsidP="00A421FE">
            <w:pPr>
              <w:widowControl w:val="0"/>
              <w:tabs>
                <w:tab w:val="left" w:pos="478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Б. В пределах четырех месяцев</w:t>
            </w:r>
          </w:p>
          <w:p w:rsidR="00A421FE" w:rsidRPr="00A421FE" w:rsidRDefault="00A421FE" w:rsidP="00A421FE">
            <w:pPr>
              <w:widowControl w:val="0"/>
              <w:tabs>
                <w:tab w:val="left" w:pos="478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В. В пределах шести месяцев</w:t>
            </w:r>
          </w:p>
          <w:p w:rsidR="00F062BE" w:rsidRDefault="00A421FE" w:rsidP="00A421FE">
            <w:pPr>
              <w:widowControl w:val="0"/>
              <w:tabs>
                <w:tab w:val="left" w:pos="387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2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 В пределах одного года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7618E" w:rsidRPr="00F7618E" w:rsidRDefault="009C644D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 w:rsidR="00F7618E" w:rsidRPr="00F7618E">
              <w:rPr>
                <w:rFonts w:ascii="Times New Roman" w:hAnsi="Times New Roman" w:cs="Times New Roman"/>
                <w:sz w:val="24"/>
                <w:szCs w:val="24"/>
              </w:rPr>
              <w:t>Кто является единственным источником власти на территории Р</w:t>
            </w:r>
            <w:r w:rsidR="00F7618E">
              <w:rPr>
                <w:rFonts w:ascii="Times New Roman" w:hAnsi="Times New Roman" w:cs="Times New Roman"/>
                <w:sz w:val="24"/>
                <w:szCs w:val="24"/>
              </w:rPr>
              <w:t>оссийской Федерации</w:t>
            </w:r>
            <w:r w:rsidR="00F7618E" w:rsidRPr="00F761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618E" w:rsidRP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 xml:space="preserve">А. Народ </w:t>
            </w:r>
          </w:p>
          <w:p w:rsidR="00F7618E" w:rsidRP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 xml:space="preserve">Б. Государственная Дума </w:t>
            </w:r>
          </w:p>
          <w:p w:rsidR="00F7618E" w:rsidRP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 Совет Федерации </w:t>
            </w:r>
          </w:p>
          <w:p w:rsidR="00F062B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>Г. Президент РФ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7618E" w:rsidRP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9. </w:t>
            </w: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>Как называется часть прибыли, которая выплачивается владельцу акции:</w:t>
            </w:r>
          </w:p>
          <w:p w:rsid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</w:t>
            </w: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>ремия</w:t>
            </w:r>
          </w:p>
          <w:p w:rsid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</w:t>
            </w: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>блигация</w:t>
            </w:r>
          </w:p>
          <w:p w:rsid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</w:t>
            </w: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 xml:space="preserve">ивиденд   </w:t>
            </w:r>
          </w:p>
          <w:p w:rsidR="00F062BE" w:rsidRPr="00F7618E" w:rsidRDefault="00F7618E" w:rsidP="00F761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</w:t>
            </w:r>
            <w:r w:rsidRPr="00F7618E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7618E" w:rsidRPr="00F7618E" w:rsidRDefault="009C644D" w:rsidP="00F7618E">
            <w:pPr>
              <w:tabs>
                <w:tab w:val="left" w:pos="706"/>
              </w:tabs>
              <w:spacing w:after="0" w:line="0" w:lineRule="atLeast"/>
              <w:ind w:right="2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="00F7618E" w:rsidRP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Должность главы </w:t>
            </w:r>
            <w:r w:rsid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>Ставропольского края</w:t>
            </w:r>
            <w:r w:rsidR="00F7618E" w:rsidRP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называется:</w:t>
            </w:r>
          </w:p>
          <w:p w:rsidR="00F7618E" w:rsidRPr="00F7618E" w:rsidRDefault="00F7618E" w:rsidP="00F7618E">
            <w:pPr>
              <w:tabs>
                <w:tab w:val="left" w:pos="706"/>
              </w:tabs>
              <w:spacing w:after="0" w:line="0" w:lineRule="atLeast"/>
              <w:ind w:right="2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>А. Губернатор</w:t>
            </w:r>
          </w:p>
          <w:p w:rsidR="00F7618E" w:rsidRPr="00F7618E" w:rsidRDefault="00F7618E" w:rsidP="00F7618E">
            <w:pPr>
              <w:tabs>
                <w:tab w:val="left" w:pos="706"/>
              </w:tabs>
              <w:spacing w:after="0" w:line="0" w:lineRule="atLeast"/>
              <w:ind w:right="2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>Б. Мэр</w:t>
            </w:r>
          </w:p>
          <w:p w:rsidR="00F7618E" w:rsidRPr="00F7618E" w:rsidRDefault="00F7618E" w:rsidP="00F7618E">
            <w:pPr>
              <w:tabs>
                <w:tab w:val="left" w:pos="706"/>
              </w:tabs>
              <w:spacing w:after="0" w:line="0" w:lineRule="atLeast"/>
              <w:ind w:right="20"/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>В. Председатель</w:t>
            </w:r>
          </w:p>
          <w:p w:rsidR="00F062BE" w:rsidRDefault="00F7618E" w:rsidP="00F7618E">
            <w:pPr>
              <w:tabs>
                <w:tab w:val="left" w:pos="250"/>
                <w:tab w:val="left" w:pos="3313"/>
              </w:tabs>
              <w:spacing w:after="0" w:line="0" w:lineRule="atLeast"/>
              <w:ind w:left="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18E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eastAsia="ru-RU"/>
              </w:rPr>
              <w:t>Г. Руководитель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9C644D">
            <w:pPr>
              <w:pStyle w:val="Default"/>
              <w:spacing w:line="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bookmarkStart w:id="2" w:name="_Hlk176548746"/>
            <w:r>
              <w:rPr>
                <w:rFonts w:ascii="Times New Roman" w:hAnsi="Times New Roman"/>
                <w:b/>
                <w:bCs/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</w:rPr>
              <w:t xml:space="preserve">. </w:t>
            </w:r>
            <w:r w:rsidR="00F7618E" w:rsidRPr="00F7618E">
              <w:rPr>
                <w:rFonts w:ascii="Times New Roman" w:hAnsi="Times New Roman"/>
                <w:b/>
                <w:bCs/>
              </w:rPr>
              <w:t>Выберите несколько правильных ответов из предложенных вариантов</w:t>
            </w:r>
            <w:r w:rsidR="00762B23">
              <w:rPr>
                <w:rFonts w:ascii="Times New Roman" w:hAnsi="Times New Roman"/>
                <w:b/>
                <w:bCs/>
              </w:rPr>
              <w:t xml:space="preserve"> </w:t>
            </w:r>
            <w:r w:rsidR="00B67E80">
              <w:rPr>
                <w:rFonts w:ascii="Times New Roman" w:hAnsi="Times New Roman"/>
                <w:b/>
                <w:bCs/>
              </w:rPr>
              <w:t>(</w:t>
            </w:r>
            <w:r w:rsidR="00472CD9">
              <w:rPr>
                <w:rFonts w:ascii="Times New Roman" w:hAnsi="Times New Roman"/>
                <w:b/>
                <w:bCs/>
              </w:rPr>
              <w:t>15</w:t>
            </w:r>
            <w:r w:rsidR="00B67E80" w:rsidRPr="00B67E80">
              <w:rPr>
                <w:rFonts w:ascii="Times New Roman" w:hAnsi="Times New Roman"/>
                <w:b/>
                <w:bCs/>
              </w:rPr>
              <w:t xml:space="preserve"> баллов - </w:t>
            </w:r>
            <w:r w:rsidR="00CB108D" w:rsidRPr="00CB108D">
              <w:rPr>
                <w:rFonts w:ascii="Times New Roman" w:hAnsi="Times New Roman"/>
                <w:b/>
                <w:bCs/>
              </w:rPr>
              <w:t>полное правильное выполнение задания – 3 балла; любая ошибка – 0 баллов)</w:t>
            </w:r>
            <w:bookmarkEnd w:id="2"/>
          </w:p>
        </w:tc>
      </w:tr>
      <w:tr w:rsidR="00F062BE">
        <w:tc>
          <w:tcPr>
            <w:tcW w:w="10536" w:type="dxa"/>
            <w:shd w:val="clear" w:color="auto" w:fill="FFFFFF"/>
          </w:tcPr>
          <w:p w:rsidR="00393192" w:rsidRPr="00393192" w:rsidRDefault="009C644D" w:rsidP="00393192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393192">
              <w:rPr>
                <w:rFonts w:ascii="Times New Roman" w:hAnsi="Times New Roman"/>
                <w:b/>
                <w:bCs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  <w:r w:rsidR="00393192" w:rsidRPr="00393192">
              <w:rPr>
                <w:rFonts w:ascii="Times New Roman" w:hAnsi="Times New Roman"/>
              </w:rPr>
              <w:t>Малолетние в возрасте от шести</w:t>
            </w:r>
            <w:r w:rsidR="00393192">
              <w:rPr>
                <w:rFonts w:ascii="Times New Roman" w:hAnsi="Times New Roman"/>
              </w:rPr>
              <w:t xml:space="preserve"> </w:t>
            </w:r>
            <w:r w:rsidR="00393192" w:rsidRPr="00393192">
              <w:rPr>
                <w:rFonts w:ascii="Times New Roman" w:hAnsi="Times New Roman"/>
              </w:rPr>
              <w:t>до четырнадцати лет вправе</w:t>
            </w:r>
            <w:r w:rsidR="00393192">
              <w:rPr>
                <w:rFonts w:ascii="Times New Roman" w:hAnsi="Times New Roman"/>
              </w:rPr>
              <w:t xml:space="preserve"> </w:t>
            </w:r>
            <w:r w:rsidR="00393192" w:rsidRPr="00393192">
              <w:rPr>
                <w:rFonts w:ascii="Times New Roman" w:hAnsi="Times New Roman"/>
              </w:rPr>
              <w:t>самостоятельно:</w:t>
            </w:r>
          </w:p>
          <w:p w:rsidR="00393192" w:rsidRPr="00393192" w:rsidRDefault="00393192" w:rsidP="00393192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393192">
              <w:rPr>
                <w:rFonts w:ascii="Times New Roman" w:hAnsi="Times New Roman"/>
              </w:rPr>
              <w:t>А. Совершать мелкие бытовые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сделки</w:t>
            </w:r>
          </w:p>
          <w:p w:rsidR="00393192" w:rsidRPr="00393192" w:rsidRDefault="00393192" w:rsidP="00393192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393192">
              <w:rPr>
                <w:rFonts w:ascii="Times New Roman" w:hAnsi="Times New Roman"/>
              </w:rPr>
              <w:t>Б. Распоряжаться своими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заработком, стипендией и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иными доходами</w:t>
            </w:r>
          </w:p>
          <w:p w:rsidR="00393192" w:rsidRPr="00393192" w:rsidRDefault="00393192" w:rsidP="00393192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393192">
              <w:rPr>
                <w:rFonts w:ascii="Times New Roman" w:hAnsi="Times New Roman"/>
              </w:rPr>
              <w:t>В. Осуществлять права автора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произведения науки,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литературы или искусства</w:t>
            </w:r>
          </w:p>
          <w:p w:rsidR="00F062BE" w:rsidRDefault="00393192" w:rsidP="00393192">
            <w:pPr>
              <w:pStyle w:val="Default"/>
              <w:spacing w:line="0" w:lineRule="atLeast"/>
              <w:jc w:val="both"/>
              <w:rPr>
                <w:rFonts w:ascii="Times New Roman" w:hAnsi="Times New Roman"/>
              </w:rPr>
            </w:pPr>
            <w:r w:rsidRPr="00393192">
              <w:rPr>
                <w:rFonts w:ascii="Times New Roman" w:hAnsi="Times New Roman"/>
              </w:rPr>
              <w:t>Г. Совершать сделки,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направленные на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безвозмездное получение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выгоды, не требующие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нотариального удостоверения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либо государственной</w:t>
            </w:r>
            <w:r>
              <w:rPr>
                <w:rFonts w:ascii="Times New Roman" w:hAnsi="Times New Roman"/>
              </w:rPr>
              <w:t xml:space="preserve"> </w:t>
            </w:r>
            <w:r w:rsidRPr="00393192">
              <w:rPr>
                <w:rFonts w:ascii="Times New Roman" w:hAnsi="Times New Roman"/>
              </w:rPr>
              <w:t>регистрации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45503C" w:rsidRPr="0045503C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Какие из приведенных ниже положений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могут быть включены в брачный договор:</w:t>
            </w:r>
          </w:p>
          <w:p w:rsidR="0045503C" w:rsidRPr="0045503C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1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содержание</w:t>
            </w:r>
          </w:p>
          <w:p w:rsidR="0045503C" w:rsidRPr="0045503C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61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будущего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супругов</w:t>
            </w:r>
          </w:p>
          <w:p w:rsidR="0045503C" w:rsidRPr="0045503C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61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Разделение обязанностей по воспитанию детей</w:t>
            </w:r>
          </w:p>
          <w:p w:rsidR="0045503C" w:rsidRPr="0045503C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61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 xml:space="preserve"> Режим совместной собственности</w:t>
            </w:r>
          </w:p>
          <w:p w:rsidR="0045503C" w:rsidRPr="0045503C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1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доходах супруга</w:t>
            </w:r>
          </w:p>
          <w:p w:rsidR="00F062BE" w:rsidRDefault="0045503C" w:rsidP="0045503C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1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03C">
              <w:rPr>
                <w:rFonts w:ascii="Times New Roman" w:hAnsi="Times New Roman" w:cs="Times New Roman"/>
                <w:sz w:val="24"/>
                <w:szCs w:val="24"/>
              </w:rPr>
              <w:t xml:space="preserve"> Усыновление детей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B61662" w:rsidRPr="00B61662" w:rsidRDefault="009C644D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1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662"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Президент в Российской</w:t>
            </w:r>
            <w:r w:rsid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61662"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Федерации осуществляет</w:t>
            </w:r>
            <w:r w:rsid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B61662"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следующие полномочия:</w:t>
            </w:r>
          </w:p>
          <w:p w:rsidR="00B61662" w:rsidRPr="00B61662" w:rsidRDefault="00B61662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А. Принимает решение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отставке Правительства</w:t>
            </w:r>
          </w:p>
          <w:p w:rsidR="00B61662" w:rsidRPr="00B61662" w:rsidRDefault="00B61662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Б. Назначает судей Верховного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Суда</w:t>
            </w:r>
          </w:p>
          <w:p w:rsidR="00B61662" w:rsidRPr="00B61662" w:rsidRDefault="00B61662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В. Назначает выборы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Государственной Думы</w:t>
            </w:r>
          </w:p>
          <w:p w:rsidR="00B61662" w:rsidRPr="00B61662" w:rsidRDefault="00B61662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 Утверждает военную доктрину</w:t>
            </w:r>
          </w:p>
          <w:p w:rsidR="00B61662" w:rsidRPr="00B61662" w:rsidRDefault="00B61662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 Назначает председателя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Государственной Думы</w:t>
            </w:r>
          </w:p>
          <w:p w:rsidR="00F062BE" w:rsidRDefault="00B61662" w:rsidP="00B6166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Е. Назначает референдум</w:t>
            </w:r>
          </w:p>
        </w:tc>
      </w:tr>
      <w:tr w:rsidR="00256E42" w:rsidTr="00256E42">
        <w:trPr>
          <w:trHeight w:val="1029"/>
        </w:trPr>
        <w:tc>
          <w:tcPr>
            <w:tcW w:w="10536" w:type="dxa"/>
            <w:shd w:val="clear" w:color="auto" w:fill="FFFFFF"/>
          </w:tcPr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Признаками республики НЕ являются: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А. передача власти по наследству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Б. срочность полномочий высших представительных органов власти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В. наличие единоличного правителя</w:t>
            </w:r>
          </w:p>
          <w:p w:rsidR="00256E42" w:rsidRPr="00B6166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Г. пожизненность правления</w:t>
            </w:r>
          </w:p>
        </w:tc>
      </w:tr>
      <w:tr w:rsidR="00256E42" w:rsidTr="00256E42">
        <w:trPr>
          <w:trHeight w:val="1029"/>
        </w:trPr>
        <w:tc>
          <w:tcPr>
            <w:tcW w:w="10536" w:type="dxa"/>
            <w:shd w:val="clear" w:color="auto" w:fill="FFFFFF"/>
          </w:tcPr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Сроки действия паспорта гражданина Российской Федерации: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А) от 14 лет – до достижения 20-летнего возраста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Б) от 20 лет – до достижения 45-летнего возраста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В) от 20 лет – до достижения 35-летнего возраста</w:t>
            </w:r>
          </w:p>
          <w:p w:rsidR="00256E42" w:rsidRP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Г) от 35 лет – бессрочно</w:t>
            </w:r>
          </w:p>
          <w:p w:rsidR="00256E42" w:rsidRDefault="00256E42" w:rsidP="00256E42">
            <w:pPr>
              <w:widowControl w:val="0"/>
              <w:tabs>
                <w:tab w:val="left" w:pos="834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E42">
              <w:rPr>
                <w:rFonts w:ascii="Times New Roman" w:hAnsi="Times New Roman" w:cs="Times New Roman"/>
                <w:sz w:val="24"/>
                <w:szCs w:val="24"/>
              </w:rPr>
              <w:t>Д) от 45 лет – бессрочно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9C644D">
            <w:pPr>
              <w:pStyle w:val="Default"/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bookmarkStart w:id="3" w:name="_Hlk176550128"/>
            <w:r>
              <w:rPr>
                <w:rFonts w:ascii="Times New Roman" w:hAnsi="Times New Roman"/>
                <w:b/>
                <w:bCs/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lang w:val="en-US"/>
              </w:rPr>
              <w:t>III</w:t>
            </w:r>
            <w:r>
              <w:rPr>
                <w:rFonts w:ascii="Times New Roman" w:hAnsi="Times New Roman"/>
                <w:b/>
                <w:bCs/>
              </w:rPr>
              <w:t xml:space="preserve">. </w:t>
            </w:r>
            <w:bookmarkStart w:id="4" w:name="_Hlk176550111"/>
            <w:r w:rsidR="00CB108D" w:rsidRPr="00CB108D">
              <w:rPr>
                <w:rFonts w:ascii="Times New Roman" w:hAnsi="Times New Roman"/>
                <w:b/>
                <w:bCs/>
              </w:rPr>
              <w:t>Установите соответствие между термином и определением</w:t>
            </w:r>
            <w:r w:rsidR="00CB108D">
              <w:rPr>
                <w:rFonts w:ascii="Times New Roman" w:hAnsi="Times New Roman"/>
                <w:b/>
                <w:bCs/>
              </w:rPr>
              <w:t xml:space="preserve"> (</w:t>
            </w:r>
            <w:r w:rsidR="004075CB">
              <w:rPr>
                <w:rFonts w:ascii="Times New Roman" w:hAnsi="Times New Roman"/>
                <w:b/>
                <w:bCs/>
              </w:rPr>
              <w:t>12</w:t>
            </w:r>
            <w:r w:rsidR="00CB108D">
              <w:rPr>
                <w:rFonts w:ascii="Times New Roman" w:hAnsi="Times New Roman"/>
                <w:b/>
                <w:bCs/>
              </w:rPr>
              <w:t xml:space="preserve"> балл</w:t>
            </w:r>
            <w:r w:rsidR="004075CB">
              <w:rPr>
                <w:rFonts w:ascii="Times New Roman" w:hAnsi="Times New Roman"/>
                <w:b/>
                <w:bCs/>
              </w:rPr>
              <w:t>ов</w:t>
            </w:r>
            <w:r w:rsidR="00CB108D">
              <w:rPr>
                <w:rFonts w:ascii="Times New Roman" w:hAnsi="Times New Roman"/>
                <w:b/>
                <w:bCs/>
              </w:rPr>
              <w:t xml:space="preserve"> </w:t>
            </w:r>
            <w:r w:rsidR="004075CB">
              <w:rPr>
                <w:rFonts w:ascii="Times New Roman" w:hAnsi="Times New Roman"/>
                <w:b/>
                <w:bCs/>
              </w:rPr>
              <w:t>–</w:t>
            </w:r>
            <w:r w:rsidR="00CB108D">
              <w:rPr>
                <w:rFonts w:ascii="Times New Roman" w:hAnsi="Times New Roman"/>
                <w:b/>
                <w:bCs/>
              </w:rPr>
              <w:t xml:space="preserve"> </w:t>
            </w:r>
            <w:r w:rsidR="004075CB">
              <w:rPr>
                <w:rFonts w:ascii="Times New Roman" w:hAnsi="Times New Roman"/>
                <w:b/>
                <w:bCs/>
              </w:rPr>
              <w:t>по 2 балла за каждый правильный ответ</w:t>
            </w:r>
            <w:r w:rsidR="00CB108D">
              <w:rPr>
                <w:rFonts w:ascii="Times New Roman" w:hAnsi="Times New Roman"/>
                <w:b/>
                <w:bCs/>
              </w:rPr>
              <w:t>)</w:t>
            </w:r>
            <w:bookmarkEnd w:id="3"/>
            <w:bookmarkEnd w:id="4"/>
          </w:p>
        </w:tc>
      </w:tr>
      <w:tr w:rsidR="00472CD9">
        <w:tc>
          <w:tcPr>
            <w:tcW w:w="10536" w:type="dxa"/>
            <w:shd w:val="clear" w:color="auto" w:fill="FFFFFF"/>
          </w:tcPr>
          <w:p w:rsidR="004075CB" w:rsidRDefault="00472CD9" w:rsidP="004075CB">
            <w:pPr>
              <w:pStyle w:val="Default"/>
              <w:spacing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 w:rsidR="004075CB" w:rsidRPr="004075CB">
              <w:rPr>
                <w:rFonts w:ascii="Times New Roman" w:hAnsi="Times New Roman"/>
              </w:rPr>
              <w:t>Установите соответствие между отраслями права и видами применяемых в них</w:t>
            </w:r>
            <w:r w:rsidR="004075CB">
              <w:rPr>
                <w:rFonts w:ascii="Times New Roman" w:hAnsi="Times New Roman"/>
              </w:rPr>
              <w:t xml:space="preserve"> </w:t>
            </w:r>
            <w:r w:rsidR="004075CB" w:rsidRPr="004075CB">
              <w:rPr>
                <w:rFonts w:ascii="Times New Roman" w:hAnsi="Times New Roman"/>
              </w:rPr>
              <w:t xml:space="preserve">наказаний. Внесите виды наказания в соответствующий столбец. </w:t>
            </w:r>
          </w:p>
          <w:p w:rsidR="004075CB" w:rsidRDefault="004075CB" w:rsidP="004075CB">
            <w:pPr>
              <w:pStyle w:val="Default"/>
              <w:spacing w:line="0" w:lineRule="atLeast"/>
              <w:jc w:val="both"/>
              <w:rPr>
                <w:rFonts w:ascii="Times New Roman" w:hAnsi="Times New Roman"/>
              </w:rPr>
            </w:pPr>
            <w:r w:rsidRPr="004075CB">
              <w:rPr>
                <w:rFonts w:ascii="Times New Roman" w:hAnsi="Times New Roman"/>
              </w:rPr>
              <w:t>Виды наказаний: предупреждение, дисквалификация, обязательные работы, увольнение,</w:t>
            </w:r>
            <w:r>
              <w:rPr>
                <w:rFonts w:ascii="Times New Roman" w:hAnsi="Times New Roman"/>
              </w:rPr>
              <w:t xml:space="preserve"> </w:t>
            </w:r>
            <w:r w:rsidRPr="004075CB">
              <w:rPr>
                <w:rFonts w:ascii="Times New Roman" w:hAnsi="Times New Roman"/>
              </w:rPr>
              <w:t>лишение специального права, выговор</w:t>
            </w:r>
            <w:r>
              <w:rPr>
                <w:rFonts w:ascii="Times New Roman" w:hAnsi="Times New Roman"/>
              </w:rPr>
              <w:t>.</w:t>
            </w:r>
          </w:p>
          <w:p w:rsidR="004075CB" w:rsidRDefault="004075CB" w:rsidP="004075CB">
            <w:pPr>
              <w:pStyle w:val="Default"/>
              <w:spacing w:line="0" w:lineRule="atLeast"/>
              <w:jc w:val="both"/>
              <w:rPr>
                <w:rFonts w:ascii="Times New Roman" w:hAnsi="Times New Roman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5152"/>
              <w:gridCol w:w="5153"/>
            </w:tblGrid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Административное</w:t>
                  </w: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Трудовое</w:t>
                  </w:r>
                </w:p>
              </w:tc>
            </w:tr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075CB" w:rsidTr="004075CB">
              <w:tc>
                <w:tcPr>
                  <w:tcW w:w="5152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3" w:type="dxa"/>
                </w:tcPr>
                <w:p w:rsidR="004075CB" w:rsidRDefault="004075CB" w:rsidP="004075CB">
                  <w:pPr>
                    <w:pStyle w:val="Default"/>
                    <w:spacing w:line="0" w:lineRule="atLeast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075CB" w:rsidRPr="004075CB" w:rsidRDefault="004075CB" w:rsidP="004075CB">
            <w:pPr>
              <w:pStyle w:val="Default"/>
              <w:spacing w:line="0" w:lineRule="atLeast"/>
              <w:jc w:val="both"/>
              <w:rPr>
                <w:rFonts w:ascii="Times New Roman" w:hAnsi="Times New Roman"/>
              </w:rPr>
            </w:pPr>
          </w:p>
        </w:tc>
      </w:tr>
      <w:tr w:rsidR="004075CB">
        <w:tc>
          <w:tcPr>
            <w:tcW w:w="10536" w:type="dxa"/>
            <w:shd w:val="clear" w:color="auto" w:fill="FFFFFF"/>
          </w:tcPr>
          <w:p w:rsidR="004075CB" w:rsidRDefault="004075CB" w:rsidP="00BA477A">
            <w:pPr>
              <w:pStyle w:val="Default"/>
              <w:spacing w:line="0" w:lineRule="atLeast"/>
              <w:jc w:val="center"/>
              <w:rPr>
                <w:rFonts w:ascii="Times New Roman" w:hAnsi="Times New Roman"/>
                <w:b/>
                <w:bCs/>
              </w:rPr>
            </w:pPr>
            <w:bookmarkStart w:id="5" w:name="_Hlk176551756"/>
            <w:r w:rsidRPr="004075CB">
              <w:rPr>
                <w:rFonts w:ascii="Times New Roman" w:hAnsi="Times New Roman"/>
                <w:b/>
                <w:bCs/>
              </w:rPr>
              <w:lastRenderedPageBreak/>
              <w:t>Задание IV.</w:t>
            </w:r>
            <w:r>
              <w:rPr>
                <w:rFonts w:ascii="Times New Roman" w:hAnsi="Times New Roman"/>
                <w:b/>
                <w:bCs/>
              </w:rPr>
              <w:t xml:space="preserve"> Расшифруйте аббревиатуры</w:t>
            </w:r>
            <w:r w:rsidR="00BA477A">
              <w:rPr>
                <w:rFonts w:ascii="Times New Roman" w:hAnsi="Times New Roman"/>
                <w:b/>
                <w:bCs/>
              </w:rPr>
              <w:t xml:space="preserve"> (15 баллов - </w:t>
            </w:r>
            <w:r w:rsidR="00BA477A" w:rsidRPr="00BA477A">
              <w:rPr>
                <w:rFonts w:ascii="Times New Roman" w:hAnsi="Times New Roman"/>
                <w:b/>
                <w:bCs/>
              </w:rPr>
              <w:t xml:space="preserve">по </w:t>
            </w:r>
            <w:r w:rsidR="00BA477A">
              <w:rPr>
                <w:rFonts w:ascii="Times New Roman" w:hAnsi="Times New Roman"/>
                <w:b/>
                <w:bCs/>
              </w:rPr>
              <w:t>3</w:t>
            </w:r>
            <w:r w:rsidR="00BA477A" w:rsidRPr="00BA477A">
              <w:rPr>
                <w:rFonts w:ascii="Times New Roman" w:hAnsi="Times New Roman"/>
                <w:b/>
                <w:bCs/>
              </w:rPr>
              <w:t xml:space="preserve"> балла за каждый правильный ответ)</w:t>
            </w:r>
          </w:p>
        </w:tc>
      </w:tr>
      <w:tr w:rsidR="00BA477A">
        <w:tc>
          <w:tcPr>
            <w:tcW w:w="10536" w:type="dxa"/>
            <w:shd w:val="clear" w:color="auto" w:fill="FFFFFF"/>
          </w:tcPr>
          <w:p w:rsidR="00BA477A" w:rsidRPr="004075CB" w:rsidRDefault="00954455" w:rsidP="004075CB">
            <w:pPr>
              <w:pStyle w:val="Default"/>
              <w:spacing w:line="0" w:lineRule="atLeas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1. </w:t>
            </w:r>
            <w:r w:rsidRPr="004A3041">
              <w:rPr>
                <w:rFonts w:ascii="Times New Roman" w:hAnsi="Times New Roman"/>
              </w:rPr>
              <w:t>СНИЛС</w:t>
            </w:r>
          </w:p>
        </w:tc>
      </w:tr>
      <w:bookmarkEnd w:id="5"/>
      <w:tr w:rsidR="00F062BE">
        <w:tc>
          <w:tcPr>
            <w:tcW w:w="10536" w:type="dxa"/>
            <w:shd w:val="clear" w:color="auto" w:fill="FFFFFF"/>
          </w:tcPr>
          <w:p w:rsidR="00F062BE" w:rsidRDefault="004A3041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4A3041">
              <w:rPr>
                <w:rFonts w:ascii="Times New Roman" w:hAnsi="Times New Roman"/>
                <w:b/>
                <w:bCs/>
              </w:rPr>
              <w:t>2.</w:t>
            </w:r>
            <w:r>
              <w:rPr>
                <w:rFonts w:ascii="Times New Roman" w:hAnsi="Times New Roman"/>
              </w:rPr>
              <w:t xml:space="preserve"> ФЗ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766D97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766D97">
              <w:rPr>
                <w:rFonts w:ascii="Times New Roman" w:hAnsi="Times New Roman"/>
                <w:b/>
                <w:bCs/>
              </w:rPr>
              <w:t>3</w:t>
            </w:r>
            <w:r w:rsidR="009C644D" w:rsidRPr="00766D97">
              <w:rPr>
                <w:rFonts w:ascii="Times New Roman" w:hAnsi="Times New Roman"/>
                <w:b/>
                <w:bCs/>
              </w:rPr>
              <w:t>.</w:t>
            </w:r>
            <w:r w:rsidR="009C644D">
              <w:rPr>
                <w:rFonts w:ascii="Times New Roman" w:hAnsi="Times New Roman"/>
              </w:rPr>
              <w:t xml:space="preserve"> </w:t>
            </w:r>
            <w:r w:rsidRPr="00766D97">
              <w:rPr>
                <w:rFonts w:ascii="Times New Roman" w:hAnsi="Times New Roman"/>
              </w:rPr>
              <w:t>ЦИК РФ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766D97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766D97">
              <w:rPr>
                <w:rFonts w:ascii="Times New Roman" w:hAnsi="Times New Roman"/>
                <w:b/>
                <w:bCs/>
              </w:rPr>
              <w:t>4.</w:t>
            </w:r>
            <w:r>
              <w:rPr>
                <w:rFonts w:ascii="Times New Roman" w:hAnsi="Times New Roman"/>
              </w:rPr>
              <w:t xml:space="preserve"> МРОТ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766D97">
            <w:pPr>
              <w:pStyle w:val="Default"/>
              <w:spacing w:line="0" w:lineRule="atLeast"/>
              <w:rPr>
                <w:rFonts w:ascii="Times New Roman" w:hAnsi="Times New Roman"/>
              </w:rPr>
            </w:pPr>
            <w:r w:rsidRPr="00766D97">
              <w:rPr>
                <w:rFonts w:ascii="Times New Roman" w:hAnsi="Times New Roman"/>
                <w:b/>
                <w:bCs/>
              </w:rPr>
              <w:t>5.</w:t>
            </w:r>
            <w:r>
              <w:rPr>
                <w:rFonts w:ascii="Times New Roman" w:hAnsi="Times New Roman"/>
              </w:rPr>
              <w:t xml:space="preserve"> ВОЗ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9C644D">
            <w:pPr>
              <w:pStyle w:val="Default"/>
              <w:spacing w:line="0" w:lineRule="atLeas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lang w:val="en-US"/>
              </w:rPr>
              <w:t>V</w:t>
            </w:r>
            <w:r>
              <w:rPr>
                <w:rFonts w:ascii="Times New Roman" w:hAnsi="Times New Roman"/>
                <w:b/>
                <w:bCs/>
              </w:rPr>
              <w:t xml:space="preserve">. </w:t>
            </w:r>
            <w:r w:rsidR="00DA6B72">
              <w:rPr>
                <w:rFonts w:ascii="Times New Roman" w:hAnsi="Times New Roman"/>
                <w:b/>
                <w:bCs/>
              </w:rPr>
              <w:t>Решите</w:t>
            </w:r>
            <w:r w:rsidR="00FA1E6C">
              <w:rPr>
                <w:rFonts w:ascii="Times New Roman" w:hAnsi="Times New Roman"/>
                <w:b/>
                <w:bCs/>
              </w:rPr>
              <w:t xml:space="preserve"> правовы</w:t>
            </w:r>
            <w:r w:rsidR="00DA6B72">
              <w:rPr>
                <w:rFonts w:ascii="Times New Roman" w:hAnsi="Times New Roman"/>
                <w:b/>
                <w:bCs/>
              </w:rPr>
              <w:t>е</w:t>
            </w:r>
            <w:r w:rsidR="00FA1E6C">
              <w:rPr>
                <w:rFonts w:ascii="Times New Roman" w:hAnsi="Times New Roman"/>
                <w:b/>
                <w:bCs/>
              </w:rPr>
              <w:t xml:space="preserve"> задач</w:t>
            </w:r>
            <w:r w:rsidR="00DA6B72">
              <w:rPr>
                <w:rFonts w:ascii="Times New Roman" w:hAnsi="Times New Roman"/>
                <w:b/>
                <w:bCs/>
              </w:rPr>
              <w:t>и</w:t>
            </w:r>
            <w:r>
              <w:rPr>
                <w:rFonts w:ascii="Times New Roman" w:hAnsi="Times New Roman"/>
                <w:b/>
                <w:bCs/>
              </w:rPr>
              <w:t xml:space="preserve"> (</w:t>
            </w:r>
            <w:r w:rsidR="00FA1E6C">
              <w:rPr>
                <w:rFonts w:ascii="Times New Roman" w:hAnsi="Times New Roman"/>
                <w:b/>
                <w:bCs/>
              </w:rPr>
              <w:t xml:space="preserve">10 </w:t>
            </w:r>
            <w:r>
              <w:rPr>
                <w:rFonts w:ascii="Times New Roman" w:hAnsi="Times New Roman"/>
                <w:b/>
                <w:bCs/>
              </w:rPr>
              <w:t>б</w:t>
            </w:r>
            <w:r w:rsidR="00FA1E6C">
              <w:rPr>
                <w:rFonts w:ascii="Times New Roman" w:hAnsi="Times New Roman"/>
                <w:b/>
                <w:bCs/>
              </w:rPr>
              <w:t>аллов</w:t>
            </w:r>
            <w:r>
              <w:rPr>
                <w:rFonts w:ascii="Times New Roman" w:hAnsi="Times New Roman"/>
                <w:b/>
                <w:bCs/>
              </w:rPr>
              <w:t xml:space="preserve"> - по </w:t>
            </w:r>
            <w:r w:rsidR="00FA1E6C">
              <w:rPr>
                <w:rFonts w:ascii="Times New Roman" w:hAnsi="Times New Roman"/>
                <w:b/>
                <w:bCs/>
              </w:rPr>
              <w:t>5 баллов за каждую задачу</w:t>
            </w:r>
            <w:r w:rsidR="002D0172">
              <w:rPr>
                <w:rFonts w:ascii="Times New Roman" w:hAnsi="Times New Roman"/>
                <w:b/>
                <w:bCs/>
              </w:rPr>
              <w:t xml:space="preserve">: </w:t>
            </w:r>
            <w:r w:rsidR="002D0172" w:rsidRPr="002D0172">
              <w:rPr>
                <w:rFonts w:ascii="Times New Roman" w:hAnsi="Times New Roman"/>
                <w:b/>
                <w:bCs/>
              </w:rPr>
              <w:t>за правильный краткий ответ на задачу (указание да/нет, указание кто именно прав) – 2 балла; за правильное обоснование дополнительно – 3 балла</w:t>
            </w:r>
            <w:r w:rsidR="002D0172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Pr="002D0172" w:rsidRDefault="002D0172" w:rsidP="002D0172">
            <w:pPr>
              <w:widowControl w:val="0"/>
              <w:tabs>
                <w:tab w:val="left" w:pos="807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D0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A1E6C" w:rsidRPr="00F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14-летний учащийся средней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A1E6C" w:rsidRPr="00F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обратился к юристу за консультацией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A1E6C" w:rsidRPr="00F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вопросом, может ли он и при каких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A1E6C" w:rsidRPr="00F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заключить трудовой договор и работать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A1E6C" w:rsidRPr="00F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местной обувной фабрике. Что, на Ваш взгляд,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A1E6C" w:rsidRPr="00F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должен ответить юрист? Ответ обоснуйте.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Pr="008F42AF" w:rsidRDefault="009C644D" w:rsidP="008F42AF">
            <w:pPr>
              <w:widowControl w:val="0"/>
              <w:tabs>
                <w:tab w:val="left" w:pos="794"/>
              </w:tabs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 Зимин решил устроиться на работу инженером по отопительному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оборудованию в ООО «Жилсервис». На собеседовании Зимин сообщил, что он был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 благодарственным письмом Администрации района за безупречную работу в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 10 лет. Через несколько дней после собеседования и подачи соответствующих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 Зимину позвонил специалист отдела кадров Маков и сообщил, что начальник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отдела кадров отказался принимать его на работу и заключать с ним трудовой договор,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поскольку обнаружил на его персональной странице ВКонтакте фотографии. На одной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фотографии была «видна татуировка на его плече», а, по мнению руководителя, это моветон.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другой странице имеются фотографии Зимина на охоте, и руководитель опасается, что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Зимин будет просить отпуск для участия в открытии охотничьего сезона в разгар начала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отопительного сезона».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Правомерен ли отказ в принятии на работу Зимина, согласно действующему</w:t>
            </w:r>
            <w:r w:rsid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42AF" w:rsidRPr="008F4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российскому законодательству? Ответ обоснуйте.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bookmarkStart w:id="6" w:name="_Hlk176556873"/>
            <w:r w:rsidRPr="00DA6B7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DA6B72">
              <w:rPr>
                <w:b/>
                <w:bCs/>
              </w:rPr>
              <w:t xml:space="preserve"> </w:t>
            </w:r>
            <w:r w:rsidRPr="00DA6B7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VI.  Установите правильную последовательность (</w:t>
            </w:r>
            <w:r w:rsidR="006A203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Pr="00DA6B7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балла за указание правильной последовательности без ошибок)</w:t>
            </w:r>
            <w:bookmarkEnd w:id="6"/>
          </w:p>
        </w:tc>
      </w:tr>
      <w:tr w:rsidR="00DA6B72">
        <w:tc>
          <w:tcPr>
            <w:tcW w:w="10536" w:type="dxa"/>
            <w:shd w:val="clear" w:color="auto" w:fill="FFFFFF"/>
          </w:tcPr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Установите порядок заключения трудового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договора:</w:t>
            </w:r>
          </w:p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1. Наступление испытательного срока</w:t>
            </w:r>
          </w:p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2. Подача письменного заявления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работником</w:t>
            </w:r>
          </w:p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3. Знакомство работника с условиями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труда и оплаты</w:t>
            </w:r>
          </w:p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4. Предъявление соискателем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необходимых документов, конкурс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документов претендентов</w:t>
            </w:r>
          </w:p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5. Приказ работодателя о приеме на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работу</w:t>
            </w:r>
          </w:p>
          <w:p w:rsidR="00DA6B72" w:rsidRPr="00DA6B72" w:rsidRDefault="00DA6B72" w:rsidP="00DA6B72">
            <w:pPr>
              <w:widowControl w:val="0"/>
              <w:tabs>
                <w:tab w:val="left" w:pos="768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A6B7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6. Подписание трудового договора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F062BE" w:rsidRDefault="009C644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="00DA6B72" w:rsidRPr="00DA6B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DA6B72" w:rsidRPr="00DA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</w:t>
            </w:r>
            <w:r w:rsidR="00DA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ите</w:t>
            </w:r>
            <w:r w:rsidR="00DA6B72" w:rsidRPr="00DA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правово</w:t>
            </w:r>
            <w:r w:rsidR="00DA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="00DA6B72" w:rsidRPr="00DA6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кроссворд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CA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CA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по </w:t>
            </w:r>
            <w:r w:rsidR="00CA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каждое правильное слово)</w:t>
            </w:r>
          </w:p>
        </w:tc>
      </w:tr>
      <w:tr w:rsidR="00F062BE">
        <w:tc>
          <w:tcPr>
            <w:tcW w:w="10536" w:type="dxa"/>
            <w:shd w:val="clear" w:color="auto" w:fill="FFFFFF"/>
          </w:tcPr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Hlk176558885"/>
            <w:r w:rsidRPr="00636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вертикали: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своими осознанными действиями осуществлять юридические права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обязанности.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Объявление несовершеннолетнего, достигшего возраста 16 лет, полностью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дееспособным.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Договор, по которому одна сторона обязуется предоставить что - то другой стороне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без получения от нее платы, на условиях дарения.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Обжалование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судебного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рассмотрение дела и возможное вынесение нового приговора.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Действия, соответствующие требованиям закона.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Нормативный акт, принятый высшим органом государственной власти.</w:t>
            </w:r>
          </w:p>
          <w:bookmarkEnd w:id="7"/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полномочие,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представительства пред третьим лицом.</w:t>
            </w:r>
          </w:p>
          <w:p w:rsidR="007528B8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чужих идей, технических решений, изобретений без указания</w:t>
            </w:r>
            <w:r w:rsidR="007528B8">
              <w:rPr>
                <w:rFonts w:ascii="Times New Roman" w:hAnsi="Times New Roman" w:cs="Times New Roman"/>
                <w:sz w:val="24"/>
                <w:szCs w:val="24"/>
              </w:rPr>
              <w:t xml:space="preserve"> автора.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28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Право, регулирующее отношения между государствами.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Лицо, обращающееся в суд за защитой своих прав и интересов.</w:t>
            </w: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Требование передачи чужого имущества под угрозой применения насилия 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потерпевшим или над его близким.</w:t>
            </w:r>
          </w:p>
          <w:p w:rsid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 xml:space="preserve"> Осквернение зданий или иных сооружений, порча имущества в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845">
              <w:rPr>
                <w:rFonts w:ascii="Times New Roman" w:hAnsi="Times New Roman" w:cs="Times New Roman"/>
                <w:sz w:val="24"/>
                <w:szCs w:val="24"/>
              </w:rPr>
              <w:t>местах.</w:t>
            </w:r>
          </w:p>
          <w:p w:rsid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7B0AE1">
                  <wp:extent cx="6408420" cy="6844737"/>
                  <wp:effectExtent l="0" t="0" r="0" b="0"/>
                  <wp:docPr id="193967844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241" cy="68637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845" w:rsidRPr="00636845" w:rsidRDefault="00636845" w:rsidP="0063684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BE" w:rsidRDefault="00F062BE" w:rsidP="006368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2BE" w:rsidRDefault="00F062BE">
      <w:pPr>
        <w:rPr>
          <w:rFonts w:ascii="Times New Roman" w:hAnsi="Times New Roman" w:cs="Times New Roman"/>
          <w:sz w:val="24"/>
          <w:szCs w:val="24"/>
        </w:rPr>
      </w:pPr>
    </w:p>
    <w:p w:rsidR="00636845" w:rsidRDefault="00636845" w:rsidP="00636845">
      <w:pPr>
        <w:rPr>
          <w:rFonts w:ascii="Times New Roman" w:hAnsi="Times New Roman" w:cs="Times New Roman"/>
          <w:sz w:val="24"/>
          <w:szCs w:val="24"/>
        </w:rPr>
      </w:pPr>
    </w:p>
    <w:p w:rsidR="00636845" w:rsidRPr="00636845" w:rsidRDefault="00636845" w:rsidP="00636845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636845" w:rsidRPr="00636845" w:rsidSect="00F062BE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AAD" w:rsidRDefault="00B40AAD" w:rsidP="00F062BE">
      <w:pPr>
        <w:spacing w:after="0" w:line="240" w:lineRule="auto"/>
      </w:pPr>
      <w:r>
        <w:separator/>
      </w:r>
    </w:p>
  </w:endnote>
  <w:endnote w:type="continuationSeparator" w:id="0">
    <w:p w:rsidR="00B40AAD" w:rsidRDefault="00B40AAD" w:rsidP="00F06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BE" w:rsidRDefault="001E0FD3">
    <w:pPr>
      <w:pStyle w:val="a5"/>
      <w:jc w:val="center"/>
    </w:pPr>
    <w:r>
      <w:fldChar w:fldCharType="begin"/>
    </w:r>
    <w:r w:rsidR="009C644D">
      <w:instrText xml:space="preserve"> PAGE   \* MERGEFORMAT </w:instrText>
    </w:r>
    <w:r>
      <w:fldChar w:fldCharType="separate"/>
    </w:r>
    <w:r w:rsidR="005F6064">
      <w:rPr>
        <w:noProof/>
      </w:rPr>
      <w:t>1</w:t>
    </w:r>
    <w:r>
      <w:fldChar w:fldCharType="end"/>
    </w:r>
  </w:p>
  <w:p w:rsidR="00F062BE" w:rsidRDefault="00F062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AAD" w:rsidRDefault="00B40AAD" w:rsidP="00F062BE">
      <w:pPr>
        <w:spacing w:after="0" w:line="240" w:lineRule="auto"/>
      </w:pPr>
      <w:r>
        <w:separator/>
      </w:r>
    </w:p>
  </w:footnote>
  <w:footnote w:type="continuationSeparator" w:id="0">
    <w:p w:rsidR="00B40AAD" w:rsidRDefault="00B40AAD" w:rsidP="00F06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76EF18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84400DDE"/>
    <w:lvl w:ilvl="0">
      <w:start w:val="2"/>
      <w:numFmt w:val="decimal"/>
      <w:lvlText w:val="%1)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hybridMultilevel"/>
    <w:tmpl w:val="526A3188"/>
    <w:lvl w:ilvl="0" w:tplc="9A0EB672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C9A65D80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676AD19E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2FD449F6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F25A16E8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21CCD856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1256AAFA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D152D498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60C00A36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79A0BA7"/>
    <w:multiLevelType w:val="hybridMultilevel"/>
    <w:tmpl w:val="AF945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E2176"/>
    <w:multiLevelType w:val="hybridMultilevel"/>
    <w:tmpl w:val="518A9692"/>
    <w:lvl w:ilvl="0" w:tplc="D4C4ED8A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6D642DE0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6DF01AEE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7FD6D718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2F9E287C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A55EA472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2F6EE334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F3045FD8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7E7AA340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A957F02"/>
    <w:multiLevelType w:val="hybridMultilevel"/>
    <w:tmpl w:val="2500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64CB2"/>
    <w:multiLevelType w:val="hybridMultilevel"/>
    <w:tmpl w:val="19EAA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86C04"/>
    <w:multiLevelType w:val="hybridMultilevel"/>
    <w:tmpl w:val="F76A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2BE"/>
    <w:rsid w:val="001D660E"/>
    <w:rsid w:val="001E0FD3"/>
    <w:rsid w:val="00256E42"/>
    <w:rsid w:val="00297150"/>
    <w:rsid w:val="002A1791"/>
    <w:rsid w:val="002D0172"/>
    <w:rsid w:val="00393192"/>
    <w:rsid w:val="003D24B2"/>
    <w:rsid w:val="004075CB"/>
    <w:rsid w:val="0045503C"/>
    <w:rsid w:val="00472CD9"/>
    <w:rsid w:val="004A3041"/>
    <w:rsid w:val="00524437"/>
    <w:rsid w:val="0054330D"/>
    <w:rsid w:val="005F6064"/>
    <w:rsid w:val="00607E6E"/>
    <w:rsid w:val="00636845"/>
    <w:rsid w:val="006A203A"/>
    <w:rsid w:val="006E39BF"/>
    <w:rsid w:val="00722D0E"/>
    <w:rsid w:val="007528B8"/>
    <w:rsid w:val="00762B23"/>
    <w:rsid w:val="00766D97"/>
    <w:rsid w:val="007B720E"/>
    <w:rsid w:val="007C2199"/>
    <w:rsid w:val="008F2D10"/>
    <w:rsid w:val="008F42AF"/>
    <w:rsid w:val="0094201E"/>
    <w:rsid w:val="00954455"/>
    <w:rsid w:val="00983BE0"/>
    <w:rsid w:val="009C644D"/>
    <w:rsid w:val="00A421FE"/>
    <w:rsid w:val="00B40AAD"/>
    <w:rsid w:val="00B61662"/>
    <w:rsid w:val="00B67E80"/>
    <w:rsid w:val="00B86A74"/>
    <w:rsid w:val="00BA477A"/>
    <w:rsid w:val="00BB4E78"/>
    <w:rsid w:val="00C61262"/>
    <w:rsid w:val="00CA06FE"/>
    <w:rsid w:val="00CB108D"/>
    <w:rsid w:val="00D376B4"/>
    <w:rsid w:val="00DA6B72"/>
    <w:rsid w:val="00F062BE"/>
    <w:rsid w:val="00F7618E"/>
    <w:rsid w:val="00F961B6"/>
    <w:rsid w:val="00FA1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B28E"/>
  <w15:docId w15:val="{900D2250-E9DA-46AF-B753-5ED872C6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2BE"/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62BE"/>
    <w:pPr>
      <w:tabs>
        <w:tab w:val="center" w:pos="4677"/>
        <w:tab w:val="right" w:pos="9355"/>
      </w:tabs>
      <w:spacing w:after="0" w:line="240" w:lineRule="auto"/>
    </w:pPr>
    <w:rPr>
      <w:rFonts w:cs="SimSun"/>
    </w:rPr>
  </w:style>
  <w:style w:type="character" w:customStyle="1" w:styleId="a4">
    <w:name w:val="Верхний колонтитул Знак"/>
    <w:basedOn w:val="a0"/>
    <w:link w:val="a3"/>
    <w:uiPriority w:val="99"/>
    <w:rsid w:val="00F062BE"/>
  </w:style>
  <w:style w:type="paragraph" w:styleId="a5">
    <w:name w:val="footer"/>
    <w:basedOn w:val="a"/>
    <w:link w:val="a6"/>
    <w:uiPriority w:val="99"/>
    <w:rsid w:val="00F062BE"/>
    <w:pPr>
      <w:tabs>
        <w:tab w:val="center" w:pos="4677"/>
        <w:tab w:val="right" w:pos="9355"/>
      </w:tabs>
      <w:spacing w:after="0" w:line="240" w:lineRule="auto"/>
    </w:pPr>
    <w:rPr>
      <w:rFonts w:cs="SimSun"/>
    </w:rPr>
  </w:style>
  <w:style w:type="character" w:customStyle="1" w:styleId="a6">
    <w:name w:val="Нижний колонтитул Знак"/>
    <w:basedOn w:val="a0"/>
    <w:link w:val="a5"/>
    <w:uiPriority w:val="99"/>
    <w:rsid w:val="00F062BE"/>
  </w:style>
  <w:style w:type="paragraph" w:customStyle="1" w:styleId="Default">
    <w:name w:val="Default"/>
    <w:uiPriority w:val="99"/>
    <w:rsid w:val="00F062BE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F062BE"/>
    <w:pPr>
      <w:ind w:left="720"/>
    </w:pPr>
  </w:style>
  <w:style w:type="character" w:customStyle="1" w:styleId="apple-converted-space">
    <w:name w:val="apple-converted-space"/>
    <w:basedOn w:val="a0"/>
    <w:uiPriority w:val="99"/>
    <w:rsid w:val="00F062BE"/>
  </w:style>
  <w:style w:type="paragraph" w:customStyle="1" w:styleId="2">
    <w:name w:val="Абзац списка2"/>
    <w:basedOn w:val="a"/>
    <w:uiPriority w:val="99"/>
    <w:rsid w:val="00F062BE"/>
    <w:pPr>
      <w:spacing w:line="360" w:lineRule="auto"/>
      <w:ind w:left="720" w:firstLine="709"/>
      <w:jc w:val="both"/>
    </w:pPr>
    <w:rPr>
      <w:rFonts w:eastAsia="Times New Roman"/>
    </w:rPr>
  </w:style>
  <w:style w:type="paragraph" w:customStyle="1" w:styleId="1">
    <w:name w:val="Абзац списка1"/>
    <w:basedOn w:val="a"/>
    <w:uiPriority w:val="99"/>
    <w:rsid w:val="00F062BE"/>
    <w:pPr>
      <w:spacing w:line="360" w:lineRule="auto"/>
      <w:ind w:left="720" w:firstLine="709"/>
      <w:jc w:val="both"/>
    </w:pPr>
    <w:rPr>
      <w:rFonts w:eastAsia="Times New Roman"/>
    </w:rPr>
  </w:style>
  <w:style w:type="table" w:styleId="a8">
    <w:name w:val="Table Grid"/>
    <w:basedOn w:val="a1"/>
    <w:uiPriority w:val="59"/>
    <w:rsid w:val="00F0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5"/>
    <w:rsid w:val="00F062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9"/>
    <w:rsid w:val="00F062BE"/>
    <w:pPr>
      <w:shd w:val="clear" w:color="auto" w:fill="FFFFFF"/>
      <w:spacing w:after="0" w:line="326" w:lineRule="exact"/>
      <w:ind w:hanging="3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leftmargin">
    <w:name w:val="left_margin"/>
    <w:basedOn w:val="a"/>
    <w:rsid w:val="00F06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F06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rsid w:val="00F062BE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F062BE"/>
    <w:pPr>
      <w:shd w:val="clear" w:color="auto" w:fill="FFFFFF"/>
      <w:spacing w:before="180" w:after="180" w:line="240" w:lineRule="exact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character" w:customStyle="1" w:styleId="20">
    <w:name w:val="Основной текст (2)_"/>
    <w:basedOn w:val="a0"/>
    <w:link w:val="21"/>
    <w:rsid w:val="00F062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062BE"/>
    <w:pPr>
      <w:widowControl w:val="0"/>
      <w:shd w:val="clear" w:color="auto" w:fill="FFFFFF"/>
      <w:spacing w:after="0" w:line="269" w:lineRule="exact"/>
      <w:ind w:hanging="260"/>
      <w:jc w:val="both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rsid w:val="00F06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F062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8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Новик-Качан</dc:creator>
  <cp:lastModifiedBy>Пользователь Windows</cp:lastModifiedBy>
  <cp:revision>32</cp:revision>
  <dcterms:created xsi:type="dcterms:W3CDTF">2020-09-06T17:57:00Z</dcterms:created>
  <dcterms:modified xsi:type="dcterms:W3CDTF">2024-09-15T17:22:00Z</dcterms:modified>
</cp:coreProperties>
</file>